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18F" w:rsidRDefault="00B6518F" w:rsidP="00B6518F">
      <w:pPr>
        <w:pStyle w:val="Heading1"/>
        <w:ind w:left="-720"/>
        <w:jc w:val="left"/>
        <w:rPr>
          <w:rFonts w:ascii="Tahoma" w:hAnsi="Tahoma"/>
          <w:sz w:val="24"/>
          <w:szCs w:val="24"/>
        </w:rPr>
      </w:pPr>
      <w:r>
        <w:rPr>
          <w:noProof/>
          <w:sz w:val="24"/>
          <w:szCs w:val="24"/>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0</wp:posOffset>
            </wp:positionV>
            <wp:extent cx="1074420" cy="1014730"/>
            <wp:effectExtent l="19050" t="0" r="0" b="0"/>
            <wp:wrapSquare wrapText="bothSides"/>
            <wp:docPr id="2" name="Picture 2" descr="CNRSW New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RSW New logo 1"/>
                    <pic:cNvPicPr>
                      <a:picLocks noChangeAspect="1" noChangeArrowheads="1"/>
                    </pic:cNvPicPr>
                  </pic:nvPicPr>
                  <pic:blipFill>
                    <a:blip r:embed="rId7" cstate="print"/>
                    <a:srcRect/>
                    <a:stretch>
                      <a:fillRect/>
                    </a:stretch>
                  </pic:blipFill>
                  <pic:spPr bwMode="auto">
                    <a:xfrm>
                      <a:off x="0" y="0"/>
                      <a:ext cx="1074420" cy="1014730"/>
                    </a:xfrm>
                    <a:prstGeom prst="rect">
                      <a:avLst/>
                    </a:prstGeom>
                    <a:noFill/>
                    <a:ln w="9525">
                      <a:noFill/>
                      <a:miter lim="800000"/>
                      <a:headEnd/>
                      <a:tailEnd/>
                    </a:ln>
                  </pic:spPr>
                </pic:pic>
              </a:graphicData>
            </a:graphic>
          </wp:anchor>
        </w:drawing>
      </w:r>
    </w:p>
    <w:p w:rsidR="00B6518F" w:rsidRDefault="00B6518F" w:rsidP="003A300F">
      <w:pPr>
        <w:pStyle w:val="Heading1"/>
        <w:ind w:left="-1440" w:right="-1440"/>
        <w:jc w:val="left"/>
        <w:rPr>
          <w:rFonts w:ascii="Tahoma" w:hAnsi="Tahoma"/>
          <w:sz w:val="24"/>
          <w:szCs w:val="24"/>
        </w:rPr>
      </w:pPr>
    </w:p>
    <w:p w:rsidR="00B6518F" w:rsidRDefault="00B6518F" w:rsidP="003A300F">
      <w:pPr>
        <w:pStyle w:val="Heading1"/>
        <w:ind w:left="-1440" w:right="-1440"/>
        <w:jc w:val="left"/>
        <w:rPr>
          <w:rFonts w:ascii="Tahoma" w:hAnsi="Tahoma"/>
          <w:sz w:val="24"/>
          <w:szCs w:val="24"/>
        </w:rPr>
      </w:pPr>
      <w:r w:rsidRPr="00C1756D">
        <w:rPr>
          <w:rFonts w:ascii="Tahoma" w:hAnsi="Tahoma"/>
          <w:sz w:val="24"/>
          <w:szCs w:val="24"/>
        </w:rPr>
        <w:t>NAVY REGION SOUTHWEST</w:t>
      </w:r>
      <w:r>
        <w:rPr>
          <w:rFonts w:ascii="Tahoma" w:hAnsi="Tahoma"/>
          <w:sz w:val="24"/>
          <w:szCs w:val="24"/>
        </w:rPr>
        <w:t xml:space="preserve"> COMMUNITY SUPPORT PROGRAMS </w:t>
      </w:r>
    </w:p>
    <w:p w:rsidR="00B6518F" w:rsidRPr="000C352B" w:rsidRDefault="00B6518F" w:rsidP="003A300F">
      <w:pPr>
        <w:ind w:left="-1440" w:right="-1440"/>
      </w:pPr>
    </w:p>
    <w:p w:rsidR="00B6518F" w:rsidRDefault="00B6518F" w:rsidP="003A300F">
      <w:pPr>
        <w:pStyle w:val="Heading1"/>
        <w:ind w:left="-1440" w:right="-1440"/>
        <w:jc w:val="left"/>
        <w:rPr>
          <w:rFonts w:ascii="Verdana" w:hAnsi="Verdana"/>
          <w:i/>
          <w:sz w:val="40"/>
        </w:rPr>
      </w:pPr>
      <w:r>
        <w:rPr>
          <w:rFonts w:ascii="Verdana" w:hAnsi="Verdana"/>
          <w:i/>
          <w:sz w:val="40"/>
        </w:rPr>
        <w:tab/>
      </w:r>
      <w:r>
        <w:rPr>
          <w:rFonts w:ascii="Verdana" w:hAnsi="Verdana"/>
          <w:i/>
          <w:sz w:val="40"/>
        </w:rPr>
        <w:tab/>
      </w:r>
      <w:r>
        <w:rPr>
          <w:rFonts w:ascii="Verdana" w:hAnsi="Verdana"/>
          <w:i/>
          <w:sz w:val="40"/>
        </w:rPr>
        <w:tab/>
      </w:r>
      <w:r>
        <w:rPr>
          <w:rFonts w:ascii="Verdana" w:hAnsi="Verdana"/>
          <w:i/>
          <w:sz w:val="40"/>
        </w:rPr>
        <w:tab/>
      </w:r>
      <w:r>
        <w:rPr>
          <w:rFonts w:ascii="Verdana" w:hAnsi="Verdana"/>
          <w:i/>
          <w:sz w:val="40"/>
        </w:rPr>
        <w:tab/>
      </w:r>
    </w:p>
    <w:p w:rsidR="00B6518F" w:rsidRDefault="00B6518F" w:rsidP="003A300F">
      <w:pPr>
        <w:ind w:left="-1440" w:right="-1440"/>
        <w:jc w:val="center"/>
        <w:rPr>
          <w:rFonts w:ascii="Tahoma" w:hAnsi="Tahoma"/>
          <w:b/>
          <w:i/>
          <w:szCs w:val="24"/>
        </w:rPr>
      </w:pPr>
      <w:r w:rsidRPr="00C4787A">
        <w:rPr>
          <w:rFonts w:ascii="Tahoma" w:hAnsi="Tahoma"/>
          <w:b/>
          <w:i/>
          <w:szCs w:val="24"/>
        </w:rPr>
        <w:t>NON-APPROPRIATED (NAF)</w:t>
      </w:r>
    </w:p>
    <w:p w:rsidR="00B6518F" w:rsidRDefault="00B6518F" w:rsidP="003A300F">
      <w:pPr>
        <w:pStyle w:val="Heading1"/>
        <w:ind w:left="-1440" w:right="-1440"/>
        <w:rPr>
          <w:rFonts w:ascii="Tahoma" w:hAnsi="Tahoma" w:cs="Tahoma"/>
          <w:sz w:val="32"/>
          <w:szCs w:val="32"/>
        </w:rPr>
      </w:pPr>
      <w:r w:rsidRPr="00056362">
        <w:rPr>
          <w:rFonts w:ascii="Tahoma" w:hAnsi="Tahoma" w:cs="Tahoma"/>
          <w:sz w:val="32"/>
          <w:szCs w:val="32"/>
        </w:rPr>
        <w:t>VACANCY</w:t>
      </w:r>
      <w:r w:rsidRPr="00056362">
        <w:rPr>
          <w:rFonts w:ascii="Tahoma" w:hAnsi="Tahoma" w:cs="Tahoma"/>
          <w:sz w:val="28"/>
          <w:szCs w:val="28"/>
        </w:rPr>
        <w:t xml:space="preserve"> </w:t>
      </w:r>
      <w:r w:rsidRPr="00056362">
        <w:rPr>
          <w:rFonts w:ascii="Tahoma" w:hAnsi="Tahoma" w:cs="Tahoma"/>
          <w:sz w:val="32"/>
          <w:szCs w:val="32"/>
        </w:rPr>
        <w:t>ANNOUNCEMENT</w:t>
      </w:r>
    </w:p>
    <w:p w:rsidR="009D0753" w:rsidRPr="009D0753" w:rsidRDefault="009D0753" w:rsidP="009D0753">
      <w:pPr>
        <w:jc w:val="center"/>
        <w:rPr>
          <w:b/>
          <w:color w:val="FF0000"/>
        </w:rPr>
      </w:pPr>
      <w:r>
        <w:rPr>
          <w:b/>
          <w:color w:val="FF0000"/>
        </w:rPr>
        <w:t>**REVISED**</w:t>
      </w:r>
    </w:p>
    <w:p w:rsidR="00A02546" w:rsidRDefault="00A02546" w:rsidP="003A300F">
      <w:pPr>
        <w:ind w:left="-1440" w:right="-1440"/>
        <w:rPr>
          <w:szCs w:val="24"/>
        </w:rPr>
      </w:pPr>
    </w:p>
    <w:p w:rsidR="00B6518F" w:rsidRDefault="00B6518F" w:rsidP="003A300F">
      <w:pPr>
        <w:ind w:left="-1440" w:right="-1440"/>
        <w:rPr>
          <w:rFonts w:ascii="Tahoma" w:hAnsi="Tahoma" w:cs="Tahoma"/>
          <w:sz w:val="20"/>
        </w:rPr>
      </w:pPr>
      <w:r w:rsidRPr="00E25B2F">
        <w:rPr>
          <w:rFonts w:ascii="Tahoma" w:hAnsi="Tahoma" w:cs="Tahoma"/>
          <w:b/>
          <w:sz w:val="20"/>
          <w:u w:val="single"/>
        </w:rPr>
        <w:t>Vacancy Announcement Number</w:t>
      </w:r>
      <w:r w:rsidRPr="00DA14ED">
        <w:rPr>
          <w:rFonts w:ascii="Tahoma" w:hAnsi="Tahoma" w:cs="Tahoma"/>
          <w:b/>
          <w:sz w:val="20"/>
        </w:rPr>
        <w:t>:</w:t>
      </w:r>
      <w:r w:rsidRPr="00E25B2F">
        <w:rPr>
          <w:rFonts w:ascii="Tahoma" w:hAnsi="Tahoma" w:cs="Tahoma"/>
          <w:sz w:val="20"/>
        </w:rPr>
        <w:tab/>
      </w:r>
      <w:r>
        <w:rPr>
          <w:rFonts w:ascii="Tahoma" w:hAnsi="Tahoma" w:cs="Tahoma"/>
          <w:sz w:val="20"/>
        </w:rPr>
        <w:tab/>
      </w:r>
      <w:r w:rsidR="00C51A4D">
        <w:rPr>
          <w:rFonts w:ascii="Tahoma" w:hAnsi="Tahoma" w:cs="Tahoma"/>
          <w:b/>
          <w:sz w:val="20"/>
        </w:rPr>
        <w:t>NAF-</w:t>
      </w:r>
      <w:r w:rsidR="00AA38AB">
        <w:rPr>
          <w:rFonts w:ascii="Tahoma" w:hAnsi="Tahoma" w:cs="Tahoma"/>
          <w:b/>
          <w:sz w:val="20"/>
        </w:rPr>
        <w:t>24</w:t>
      </w:r>
      <w:r w:rsidR="00325BB8">
        <w:rPr>
          <w:rFonts w:ascii="Tahoma" w:hAnsi="Tahoma" w:cs="Tahoma"/>
          <w:b/>
          <w:sz w:val="20"/>
        </w:rPr>
        <w:t>-15</w:t>
      </w:r>
    </w:p>
    <w:p w:rsidR="00B6518F" w:rsidRPr="00A9220A" w:rsidRDefault="00B6518F" w:rsidP="003A300F">
      <w:pPr>
        <w:ind w:left="-1440" w:right="-1440"/>
        <w:rPr>
          <w:rFonts w:ascii="Tahoma" w:hAnsi="Tahoma" w:cs="Tahoma"/>
          <w:b/>
          <w:sz w:val="10"/>
          <w:szCs w:val="10"/>
          <w:u w:val="single"/>
        </w:rPr>
      </w:pPr>
    </w:p>
    <w:p w:rsidR="00B6518F" w:rsidRPr="00E25B2F" w:rsidRDefault="007368CD" w:rsidP="003A300F">
      <w:pPr>
        <w:ind w:left="-1440" w:right="-1440"/>
        <w:rPr>
          <w:rFonts w:ascii="Tahoma" w:hAnsi="Tahoma" w:cs="Tahoma"/>
          <w:sz w:val="20"/>
        </w:rPr>
      </w:pPr>
      <w:r>
        <w:rPr>
          <w:rFonts w:ascii="Tahoma" w:hAnsi="Tahoma" w:cs="Tahoma"/>
          <w:b/>
          <w:sz w:val="20"/>
          <w:u w:val="single"/>
        </w:rPr>
        <w:t xml:space="preserve">Job Title, </w:t>
      </w:r>
      <w:r w:rsidR="00B6518F">
        <w:rPr>
          <w:rFonts w:ascii="Tahoma" w:hAnsi="Tahoma" w:cs="Tahoma"/>
          <w:b/>
          <w:sz w:val="20"/>
          <w:u w:val="single"/>
        </w:rPr>
        <w:t>Plan, Series, &amp; Grade</w:t>
      </w:r>
      <w:r w:rsidR="00B6518F">
        <w:rPr>
          <w:rFonts w:ascii="Tahoma" w:hAnsi="Tahoma" w:cs="Tahoma"/>
          <w:b/>
          <w:sz w:val="20"/>
        </w:rPr>
        <w:t>:</w:t>
      </w:r>
      <w:r w:rsidR="00B6518F">
        <w:rPr>
          <w:rFonts w:ascii="Tahoma" w:hAnsi="Tahoma" w:cs="Tahoma"/>
          <w:sz w:val="20"/>
        </w:rPr>
        <w:tab/>
      </w:r>
      <w:r w:rsidR="00B6518F">
        <w:rPr>
          <w:rFonts w:ascii="Tahoma" w:hAnsi="Tahoma" w:cs="Tahoma"/>
          <w:sz w:val="20"/>
        </w:rPr>
        <w:tab/>
      </w:r>
      <w:r w:rsidR="00AA38AB">
        <w:rPr>
          <w:rFonts w:ascii="Tahoma" w:hAnsi="Tahoma" w:cs="Tahoma"/>
          <w:sz w:val="20"/>
        </w:rPr>
        <w:t>Bowling Manager NF-1101-03</w:t>
      </w:r>
      <w:r w:rsidR="00B6518F" w:rsidRPr="00E25B2F">
        <w:rPr>
          <w:rFonts w:ascii="Tahoma" w:hAnsi="Tahoma" w:cs="Tahoma"/>
          <w:sz w:val="20"/>
        </w:rPr>
        <w:tab/>
      </w:r>
    </w:p>
    <w:p w:rsidR="00B6518F" w:rsidRPr="00A9220A" w:rsidRDefault="00B6518F" w:rsidP="003A300F">
      <w:pPr>
        <w:ind w:left="-1440" w:right="-1440"/>
        <w:rPr>
          <w:rFonts w:ascii="Tahoma" w:hAnsi="Tahoma" w:cs="Tahoma"/>
          <w:b/>
          <w:sz w:val="10"/>
          <w:szCs w:val="10"/>
          <w:u w:val="single"/>
        </w:rPr>
      </w:pPr>
    </w:p>
    <w:p w:rsidR="00B6518F" w:rsidRDefault="00B6518F" w:rsidP="00AA38AB">
      <w:pPr>
        <w:ind w:left="-1440" w:right="-1440"/>
        <w:rPr>
          <w:rFonts w:ascii="Tahoma" w:hAnsi="Tahoma" w:cs="Tahoma"/>
          <w:sz w:val="20"/>
        </w:rPr>
      </w:pPr>
      <w:r w:rsidRPr="00E25B2F">
        <w:rPr>
          <w:rFonts w:ascii="Tahoma" w:hAnsi="Tahoma" w:cs="Tahoma"/>
          <w:b/>
          <w:sz w:val="20"/>
          <w:u w:val="single"/>
        </w:rPr>
        <w:t>Location</w:t>
      </w:r>
      <w:r w:rsidRPr="00DA14ED">
        <w:rPr>
          <w:rFonts w:ascii="Tahoma" w:hAnsi="Tahoma" w:cs="Tahoma"/>
          <w:b/>
          <w:sz w:val="20"/>
        </w:rPr>
        <w:t>:</w:t>
      </w:r>
      <w:r w:rsidRPr="00E25B2F">
        <w:rPr>
          <w:rFonts w:ascii="Tahoma" w:hAnsi="Tahoma" w:cs="Tahoma"/>
          <w:sz w:val="20"/>
        </w:rPr>
        <w:tab/>
      </w:r>
      <w:r w:rsidRPr="00E25B2F">
        <w:rPr>
          <w:rFonts w:ascii="Tahoma" w:hAnsi="Tahoma" w:cs="Tahoma"/>
          <w:sz w:val="20"/>
        </w:rPr>
        <w:tab/>
      </w:r>
      <w:r w:rsidRPr="00E25B2F">
        <w:rPr>
          <w:rFonts w:ascii="Tahoma" w:hAnsi="Tahoma" w:cs="Tahoma"/>
          <w:sz w:val="20"/>
        </w:rPr>
        <w:tab/>
      </w:r>
      <w:r w:rsidRPr="00E25B2F">
        <w:rPr>
          <w:rFonts w:ascii="Tahoma" w:hAnsi="Tahoma" w:cs="Tahoma"/>
          <w:sz w:val="20"/>
        </w:rPr>
        <w:tab/>
      </w:r>
      <w:r>
        <w:rPr>
          <w:rFonts w:ascii="Tahoma" w:hAnsi="Tahoma" w:cs="Tahoma"/>
          <w:sz w:val="20"/>
        </w:rPr>
        <w:tab/>
      </w:r>
      <w:r w:rsidR="00AA38AB">
        <w:rPr>
          <w:rFonts w:ascii="Tahoma" w:hAnsi="Tahoma" w:cs="Tahoma"/>
          <w:sz w:val="20"/>
        </w:rPr>
        <w:t>Bowling Center, Naval Base Ventura County, CA</w:t>
      </w:r>
    </w:p>
    <w:p w:rsidR="00AA38AB" w:rsidRPr="00A9220A" w:rsidRDefault="00AA38AB" w:rsidP="00AA38AB">
      <w:pPr>
        <w:ind w:left="-1440" w:right="-1440"/>
        <w:rPr>
          <w:rFonts w:ascii="Tahoma" w:hAnsi="Tahoma" w:cs="Tahoma"/>
          <w:b/>
          <w:sz w:val="10"/>
          <w:szCs w:val="10"/>
          <w:u w:val="single"/>
        </w:rPr>
      </w:pPr>
    </w:p>
    <w:p w:rsidR="00B6518F" w:rsidRPr="00E25B2F" w:rsidRDefault="00B6518F" w:rsidP="003A300F">
      <w:pPr>
        <w:ind w:left="-1440" w:right="-1440"/>
        <w:rPr>
          <w:rFonts w:ascii="Tahoma" w:hAnsi="Tahoma" w:cs="Tahoma"/>
          <w:sz w:val="20"/>
        </w:rPr>
      </w:pPr>
      <w:r w:rsidRPr="00E25B2F">
        <w:rPr>
          <w:rFonts w:ascii="Tahoma" w:hAnsi="Tahoma" w:cs="Tahoma"/>
          <w:b/>
          <w:sz w:val="20"/>
          <w:u w:val="single"/>
        </w:rPr>
        <w:t>Status</w:t>
      </w:r>
      <w:r w:rsidRPr="00DA14ED">
        <w:rPr>
          <w:rFonts w:ascii="Tahoma" w:hAnsi="Tahoma" w:cs="Tahoma"/>
          <w:b/>
          <w:sz w:val="20"/>
        </w:rPr>
        <w:t>:</w:t>
      </w:r>
      <w:r w:rsidRPr="00E25B2F">
        <w:rPr>
          <w:rFonts w:ascii="Tahoma" w:hAnsi="Tahoma" w:cs="Tahoma"/>
          <w:sz w:val="20"/>
        </w:rPr>
        <w:tab/>
      </w:r>
      <w:r w:rsidRPr="00E25B2F">
        <w:rPr>
          <w:rFonts w:ascii="Tahoma" w:hAnsi="Tahoma" w:cs="Tahoma"/>
          <w:sz w:val="20"/>
        </w:rPr>
        <w:tab/>
      </w:r>
      <w:r w:rsidRPr="00E25B2F">
        <w:rPr>
          <w:rFonts w:ascii="Tahoma" w:hAnsi="Tahoma" w:cs="Tahoma"/>
          <w:sz w:val="20"/>
        </w:rPr>
        <w:tab/>
      </w:r>
      <w:r w:rsidRPr="00E25B2F">
        <w:rPr>
          <w:rFonts w:ascii="Tahoma" w:hAnsi="Tahoma" w:cs="Tahoma"/>
          <w:sz w:val="20"/>
        </w:rPr>
        <w:tab/>
      </w:r>
      <w:r w:rsidRPr="00E25B2F">
        <w:rPr>
          <w:rFonts w:ascii="Tahoma" w:hAnsi="Tahoma" w:cs="Tahoma"/>
          <w:sz w:val="20"/>
        </w:rPr>
        <w:tab/>
      </w:r>
      <w:r>
        <w:rPr>
          <w:rFonts w:ascii="Tahoma" w:hAnsi="Tahoma" w:cs="Tahoma"/>
          <w:sz w:val="20"/>
        </w:rPr>
        <w:tab/>
        <w:t xml:space="preserve">Regular </w:t>
      </w:r>
      <w:r w:rsidR="00AA38AB">
        <w:rPr>
          <w:rFonts w:ascii="Tahoma" w:hAnsi="Tahoma" w:cs="Tahoma"/>
          <w:sz w:val="20"/>
        </w:rPr>
        <w:t>Full Time</w:t>
      </w:r>
    </w:p>
    <w:p w:rsidR="00B6518F" w:rsidRPr="00A9220A" w:rsidRDefault="00B6518F" w:rsidP="003A300F">
      <w:pPr>
        <w:ind w:left="-1440" w:right="-1440"/>
        <w:rPr>
          <w:rFonts w:ascii="Tahoma" w:hAnsi="Tahoma" w:cs="Tahoma"/>
          <w:b/>
          <w:sz w:val="10"/>
          <w:szCs w:val="10"/>
          <w:u w:val="single"/>
        </w:rPr>
      </w:pPr>
    </w:p>
    <w:p w:rsidR="00B6518F" w:rsidRPr="00E25B2F" w:rsidRDefault="00B6518F" w:rsidP="003A300F">
      <w:pPr>
        <w:ind w:left="-1440" w:right="-1440"/>
        <w:rPr>
          <w:rFonts w:ascii="Tahoma" w:hAnsi="Tahoma" w:cs="Tahoma"/>
          <w:sz w:val="20"/>
        </w:rPr>
      </w:pPr>
      <w:r w:rsidRPr="00E25B2F">
        <w:rPr>
          <w:rFonts w:ascii="Tahoma" w:hAnsi="Tahoma" w:cs="Tahoma"/>
          <w:b/>
          <w:sz w:val="20"/>
          <w:u w:val="single"/>
        </w:rPr>
        <w:t>Salary</w:t>
      </w:r>
      <w:r w:rsidRPr="00DA14ED">
        <w:rPr>
          <w:rFonts w:ascii="Tahoma" w:hAnsi="Tahoma" w:cs="Tahoma"/>
          <w:b/>
          <w:sz w:val="20"/>
        </w:rPr>
        <w:t>:</w:t>
      </w:r>
      <w:r w:rsidRPr="00E25B2F">
        <w:rPr>
          <w:rFonts w:ascii="Tahoma" w:hAnsi="Tahoma" w:cs="Tahoma"/>
          <w:sz w:val="20"/>
        </w:rPr>
        <w:tab/>
      </w:r>
      <w:r w:rsidRPr="00E25B2F">
        <w:rPr>
          <w:rFonts w:ascii="Tahoma" w:hAnsi="Tahoma" w:cs="Tahoma"/>
          <w:sz w:val="20"/>
        </w:rPr>
        <w:tab/>
      </w:r>
      <w:r w:rsidRPr="00E25B2F">
        <w:rPr>
          <w:rFonts w:ascii="Tahoma" w:hAnsi="Tahoma" w:cs="Tahoma"/>
          <w:sz w:val="20"/>
        </w:rPr>
        <w:tab/>
      </w:r>
      <w:r w:rsidRPr="00E25B2F">
        <w:rPr>
          <w:rFonts w:ascii="Tahoma" w:hAnsi="Tahoma" w:cs="Tahoma"/>
          <w:sz w:val="20"/>
        </w:rPr>
        <w:tab/>
      </w:r>
      <w:r w:rsidRPr="00E25B2F">
        <w:rPr>
          <w:rFonts w:ascii="Tahoma" w:hAnsi="Tahoma" w:cs="Tahoma"/>
          <w:sz w:val="20"/>
        </w:rPr>
        <w:tab/>
      </w:r>
      <w:r>
        <w:rPr>
          <w:rFonts w:ascii="Tahoma" w:hAnsi="Tahoma" w:cs="Tahoma"/>
          <w:sz w:val="20"/>
        </w:rPr>
        <w:tab/>
      </w:r>
      <w:r w:rsidR="00AB46D1" w:rsidRPr="00CE5ED1">
        <w:rPr>
          <w:rFonts w:ascii="Tahoma" w:hAnsi="Tahoma" w:cs="Tahoma"/>
          <w:sz w:val="20"/>
        </w:rPr>
        <w:t>$</w:t>
      </w:r>
      <w:r w:rsidR="00AA38AB">
        <w:rPr>
          <w:rFonts w:ascii="Tahoma" w:hAnsi="Tahoma" w:cs="Tahoma"/>
          <w:sz w:val="20"/>
        </w:rPr>
        <w:t>20.00-$25.00</w:t>
      </w:r>
      <w:r w:rsidR="00946699">
        <w:rPr>
          <w:rFonts w:ascii="Tahoma" w:hAnsi="Tahoma" w:cs="Tahoma"/>
          <w:sz w:val="20"/>
        </w:rPr>
        <w:t xml:space="preserve"> </w:t>
      </w:r>
      <w:r>
        <w:rPr>
          <w:rFonts w:ascii="Tahoma" w:hAnsi="Tahoma" w:cs="Tahoma"/>
          <w:sz w:val="20"/>
        </w:rPr>
        <w:t xml:space="preserve">Per Hour </w:t>
      </w:r>
      <w:r w:rsidR="00232C5C">
        <w:rPr>
          <w:rFonts w:ascii="Tahoma" w:hAnsi="Tahoma" w:cs="Tahoma"/>
          <w:sz w:val="20"/>
        </w:rPr>
        <w:t>(Includes locality pay)</w:t>
      </w:r>
    </w:p>
    <w:p w:rsidR="00B6518F" w:rsidRPr="00A9220A" w:rsidRDefault="00B6518F" w:rsidP="003A300F">
      <w:pPr>
        <w:ind w:left="-1440" w:right="-1440"/>
        <w:rPr>
          <w:rFonts w:ascii="Tahoma" w:hAnsi="Tahoma" w:cs="Tahoma"/>
          <w:b/>
          <w:sz w:val="10"/>
          <w:szCs w:val="10"/>
          <w:u w:val="single"/>
        </w:rPr>
      </w:pPr>
    </w:p>
    <w:p w:rsidR="00B6518F" w:rsidRPr="00E25B2F" w:rsidRDefault="00B6518F" w:rsidP="003A300F">
      <w:pPr>
        <w:ind w:left="-1440" w:right="-1440"/>
        <w:rPr>
          <w:rFonts w:ascii="Tahoma" w:hAnsi="Tahoma" w:cs="Tahoma"/>
          <w:sz w:val="20"/>
        </w:rPr>
      </w:pPr>
      <w:r w:rsidRPr="00E25B2F">
        <w:rPr>
          <w:rFonts w:ascii="Tahoma" w:hAnsi="Tahoma" w:cs="Tahoma"/>
          <w:b/>
          <w:sz w:val="20"/>
          <w:u w:val="single"/>
        </w:rPr>
        <w:t>Opening Date</w:t>
      </w:r>
      <w:r w:rsidRPr="00DA14ED">
        <w:rPr>
          <w:rFonts w:ascii="Tahoma" w:hAnsi="Tahoma" w:cs="Tahoma"/>
          <w:b/>
          <w:sz w:val="20"/>
        </w:rPr>
        <w:t>:</w:t>
      </w:r>
      <w:r w:rsidRPr="00E25B2F">
        <w:rPr>
          <w:rFonts w:ascii="Tahoma" w:hAnsi="Tahoma" w:cs="Tahoma"/>
          <w:sz w:val="20"/>
        </w:rPr>
        <w:tab/>
      </w:r>
      <w:r w:rsidRPr="00E25B2F">
        <w:rPr>
          <w:rFonts w:ascii="Tahoma" w:hAnsi="Tahoma" w:cs="Tahoma"/>
          <w:sz w:val="20"/>
        </w:rPr>
        <w:tab/>
      </w:r>
      <w:r w:rsidRPr="00E25B2F">
        <w:rPr>
          <w:rFonts w:ascii="Tahoma" w:hAnsi="Tahoma" w:cs="Tahoma"/>
          <w:sz w:val="20"/>
        </w:rPr>
        <w:tab/>
      </w:r>
      <w:r w:rsidRPr="00E25B2F">
        <w:rPr>
          <w:rFonts w:ascii="Tahoma" w:hAnsi="Tahoma" w:cs="Tahoma"/>
          <w:sz w:val="20"/>
        </w:rPr>
        <w:tab/>
      </w:r>
      <w:r w:rsidR="00AA38AB">
        <w:rPr>
          <w:rFonts w:ascii="Tahoma" w:hAnsi="Tahoma" w:cs="Tahoma"/>
          <w:sz w:val="20"/>
        </w:rPr>
        <w:t>24</w:t>
      </w:r>
      <w:r w:rsidR="00325BB8">
        <w:rPr>
          <w:rFonts w:ascii="Tahoma" w:hAnsi="Tahoma" w:cs="Tahoma"/>
          <w:sz w:val="20"/>
        </w:rPr>
        <w:t xml:space="preserve"> June 2015</w:t>
      </w:r>
    </w:p>
    <w:p w:rsidR="00B6518F" w:rsidRPr="00A9220A" w:rsidRDefault="00B6518F" w:rsidP="003A300F">
      <w:pPr>
        <w:ind w:left="-1440" w:right="-1440"/>
        <w:rPr>
          <w:rFonts w:ascii="Tahoma" w:hAnsi="Tahoma" w:cs="Tahoma"/>
          <w:b/>
          <w:sz w:val="10"/>
          <w:szCs w:val="10"/>
          <w:u w:val="single"/>
        </w:rPr>
      </w:pPr>
    </w:p>
    <w:p w:rsidR="00AA38AB" w:rsidRDefault="00B6518F" w:rsidP="003A300F">
      <w:pPr>
        <w:ind w:left="-1440" w:right="-1440"/>
        <w:rPr>
          <w:rFonts w:ascii="Tahoma" w:hAnsi="Tahoma" w:cs="Tahoma"/>
          <w:sz w:val="20"/>
        </w:rPr>
      </w:pPr>
      <w:r w:rsidRPr="00E25B2F">
        <w:rPr>
          <w:rFonts w:ascii="Tahoma" w:hAnsi="Tahoma" w:cs="Tahoma"/>
          <w:b/>
          <w:sz w:val="20"/>
          <w:u w:val="single"/>
        </w:rPr>
        <w:t>Closing Date</w:t>
      </w:r>
      <w:r w:rsidRPr="00DA14ED">
        <w:rPr>
          <w:rFonts w:ascii="Tahoma" w:hAnsi="Tahoma" w:cs="Tahoma"/>
          <w:b/>
          <w:sz w:val="20"/>
        </w:rPr>
        <w:t>:</w:t>
      </w:r>
      <w:r w:rsidRPr="00E25B2F">
        <w:rPr>
          <w:rFonts w:ascii="Tahoma" w:hAnsi="Tahoma" w:cs="Tahoma"/>
          <w:sz w:val="20"/>
        </w:rPr>
        <w:tab/>
      </w:r>
      <w:r w:rsidRPr="00E25B2F">
        <w:rPr>
          <w:rFonts w:ascii="Tahoma" w:hAnsi="Tahoma" w:cs="Tahoma"/>
          <w:sz w:val="20"/>
        </w:rPr>
        <w:tab/>
      </w:r>
      <w:r w:rsidRPr="00E25B2F">
        <w:rPr>
          <w:rFonts w:ascii="Tahoma" w:hAnsi="Tahoma" w:cs="Tahoma"/>
          <w:sz w:val="20"/>
        </w:rPr>
        <w:tab/>
      </w:r>
      <w:r w:rsidRPr="00E25B2F">
        <w:rPr>
          <w:rFonts w:ascii="Tahoma" w:hAnsi="Tahoma" w:cs="Tahoma"/>
          <w:sz w:val="20"/>
        </w:rPr>
        <w:tab/>
      </w:r>
      <w:r>
        <w:rPr>
          <w:rFonts w:ascii="Tahoma" w:hAnsi="Tahoma" w:cs="Tahoma"/>
          <w:sz w:val="20"/>
        </w:rPr>
        <w:tab/>
      </w:r>
      <w:r w:rsidR="00AA38AB">
        <w:rPr>
          <w:rFonts w:ascii="Tahoma" w:hAnsi="Tahoma" w:cs="Tahoma"/>
          <w:sz w:val="20"/>
        </w:rPr>
        <w:t>Open Until Filled:</w:t>
      </w:r>
    </w:p>
    <w:p w:rsidR="00B6518F" w:rsidRDefault="00911B78" w:rsidP="00AA38AB">
      <w:pPr>
        <w:ind w:left="2160" w:right="-1440" w:firstLine="720"/>
        <w:rPr>
          <w:rFonts w:ascii="Tahoma" w:hAnsi="Tahoma" w:cs="Tahoma"/>
          <w:sz w:val="20"/>
        </w:rPr>
      </w:pPr>
      <w:r>
        <w:rPr>
          <w:rFonts w:ascii="Tahoma" w:hAnsi="Tahoma" w:cs="Tahoma"/>
          <w:b/>
          <w:sz w:val="20"/>
          <w:u w:val="single"/>
        </w:rPr>
        <w:t>Second</w:t>
      </w:r>
      <w:r w:rsidR="00AA38AB">
        <w:rPr>
          <w:rFonts w:ascii="Tahoma" w:hAnsi="Tahoma" w:cs="Tahoma"/>
          <w:b/>
          <w:sz w:val="20"/>
          <w:u w:val="single"/>
        </w:rPr>
        <w:t xml:space="preserve"> Cut Off Date:</w:t>
      </w:r>
      <w:r w:rsidR="00AA38AB">
        <w:rPr>
          <w:rFonts w:ascii="Tahoma" w:hAnsi="Tahoma" w:cs="Tahoma"/>
          <w:sz w:val="20"/>
        </w:rPr>
        <w:t xml:space="preserve"> </w:t>
      </w:r>
      <w:r>
        <w:rPr>
          <w:rFonts w:ascii="Tahoma" w:hAnsi="Tahoma" w:cs="Tahoma"/>
          <w:sz w:val="20"/>
        </w:rPr>
        <w:t>30</w:t>
      </w:r>
      <w:r w:rsidR="00AA38AB">
        <w:rPr>
          <w:rFonts w:ascii="Tahoma" w:hAnsi="Tahoma" w:cs="Tahoma"/>
          <w:sz w:val="20"/>
        </w:rPr>
        <w:t xml:space="preserve"> July</w:t>
      </w:r>
      <w:r w:rsidR="00325BB8">
        <w:rPr>
          <w:rFonts w:ascii="Tahoma" w:hAnsi="Tahoma" w:cs="Tahoma"/>
          <w:sz w:val="20"/>
        </w:rPr>
        <w:t xml:space="preserve"> 2015</w:t>
      </w:r>
    </w:p>
    <w:p w:rsidR="00B6518F" w:rsidRPr="00B6518F" w:rsidRDefault="00B6518F" w:rsidP="003A300F">
      <w:pPr>
        <w:ind w:left="-1440" w:right="-1440"/>
        <w:rPr>
          <w:rFonts w:ascii="Tahoma" w:hAnsi="Tahoma" w:cs="Tahoma"/>
          <w:sz w:val="20"/>
        </w:rPr>
      </w:pPr>
    </w:p>
    <w:p w:rsidR="00B6518F" w:rsidRDefault="00B6518F" w:rsidP="00AA38AB">
      <w:pPr>
        <w:pBdr>
          <w:bottom w:val="single" w:sz="12" w:space="0" w:color="auto"/>
        </w:pBdr>
        <w:ind w:left="-1440" w:right="-1440"/>
        <w:rPr>
          <w:rFonts w:ascii="Tahoma" w:hAnsi="Tahoma" w:cs="Tahoma"/>
          <w:sz w:val="20"/>
        </w:rPr>
      </w:pPr>
      <w:r w:rsidRPr="00E25B2F">
        <w:rPr>
          <w:rFonts w:ascii="Tahoma" w:hAnsi="Tahoma" w:cs="Tahoma"/>
          <w:b/>
          <w:sz w:val="20"/>
          <w:u w:val="single"/>
        </w:rPr>
        <w:t>Area of Consideration</w:t>
      </w:r>
      <w:r w:rsidRPr="00DA14ED">
        <w:rPr>
          <w:rFonts w:ascii="Tahoma" w:hAnsi="Tahoma" w:cs="Tahoma"/>
          <w:b/>
          <w:sz w:val="20"/>
        </w:rPr>
        <w:t>:</w:t>
      </w:r>
      <w:r w:rsidRPr="00E25B2F">
        <w:rPr>
          <w:rFonts w:ascii="Tahoma" w:hAnsi="Tahoma" w:cs="Tahoma"/>
          <w:sz w:val="20"/>
        </w:rPr>
        <w:tab/>
      </w:r>
      <w:r w:rsidRPr="00E25B2F">
        <w:rPr>
          <w:rFonts w:ascii="Tahoma" w:hAnsi="Tahoma" w:cs="Tahoma"/>
          <w:sz w:val="20"/>
        </w:rPr>
        <w:tab/>
      </w:r>
      <w:r w:rsidRPr="00E25B2F">
        <w:rPr>
          <w:rFonts w:ascii="Tahoma" w:hAnsi="Tahoma" w:cs="Tahoma"/>
          <w:sz w:val="20"/>
        </w:rPr>
        <w:tab/>
      </w:r>
      <w:r w:rsidR="00AA38AB" w:rsidRPr="00F25169">
        <w:rPr>
          <w:rFonts w:ascii="Tahoma" w:hAnsi="Tahoma" w:cs="Tahoma"/>
          <w:sz w:val="20"/>
        </w:rPr>
        <w:t>All sources- Relocation Expenses Negotiable</w:t>
      </w:r>
    </w:p>
    <w:p w:rsidR="009D0753" w:rsidRPr="009D0753" w:rsidRDefault="009D0753" w:rsidP="009D0753">
      <w:pPr>
        <w:pBdr>
          <w:bottom w:val="single" w:sz="12" w:space="0" w:color="auto"/>
        </w:pBdr>
        <w:ind w:left="-1440" w:right="-1440"/>
        <w:jc w:val="center"/>
        <w:rPr>
          <w:rFonts w:ascii="Tahoma" w:hAnsi="Tahoma" w:cs="Tahoma"/>
          <w:b/>
          <w:color w:val="FF0000"/>
          <w:sz w:val="20"/>
        </w:rPr>
      </w:pPr>
      <w:r>
        <w:rPr>
          <w:rFonts w:ascii="Tahoma" w:hAnsi="Tahoma" w:cs="Tahoma"/>
          <w:b/>
          <w:color w:val="FF0000"/>
          <w:sz w:val="20"/>
        </w:rPr>
        <w:t>**</w:t>
      </w:r>
      <w:r w:rsidRPr="009D0753">
        <w:rPr>
          <w:rFonts w:ascii="Tahoma" w:hAnsi="Tahoma" w:cs="Tahoma"/>
          <w:b/>
          <w:color w:val="FF0000"/>
          <w:sz w:val="20"/>
        </w:rPr>
        <w:t xml:space="preserve">AMENDMENT </w:t>
      </w:r>
      <w:r>
        <w:rPr>
          <w:rFonts w:ascii="Tahoma" w:hAnsi="Tahoma" w:cs="Tahoma"/>
          <w:b/>
          <w:color w:val="FF0000"/>
          <w:sz w:val="20"/>
        </w:rPr>
        <w:t>07/16/2015</w:t>
      </w:r>
      <w:r w:rsidRPr="009D0753">
        <w:rPr>
          <w:rFonts w:ascii="Tahoma" w:hAnsi="Tahoma" w:cs="Tahoma"/>
          <w:b/>
          <w:color w:val="FF0000"/>
          <w:sz w:val="20"/>
        </w:rPr>
        <w:t xml:space="preserve">: Closing Date extended to </w:t>
      </w:r>
      <w:r>
        <w:rPr>
          <w:rFonts w:ascii="Tahoma" w:hAnsi="Tahoma" w:cs="Tahoma"/>
          <w:b/>
          <w:color w:val="FF0000"/>
          <w:sz w:val="20"/>
        </w:rPr>
        <w:t>Thursday July 30</w:t>
      </w:r>
      <w:r w:rsidRPr="009D0753">
        <w:rPr>
          <w:rFonts w:ascii="Tahoma" w:hAnsi="Tahoma" w:cs="Tahoma"/>
          <w:b/>
          <w:color w:val="FF0000"/>
          <w:sz w:val="20"/>
          <w:vertAlign w:val="superscript"/>
        </w:rPr>
        <w:t>th</w:t>
      </w:r>
      <w:r>
        <w:rPr>
          <w:rFonts w:ascii="Tahoma" w:hAnsi="Tahoma" w:cs="Tahoma"/>
          <w:b/>
          <w:color w:val="FF0000"/>
          <w:sz w:val="20"/>
        </w:rPr>
        <w:t xml:space="preserve">, </w:t>
      </w:r>
      <w:r w:rsidRPr="009D0753">
        <w:rPr>
          <w:rFonts w:ascii="Tahoma" w:hAnsi="Tahoma" w:cs="Tahoma"/>
          <w:b/>
          <w:color w:val="FF0000"/>
          <w:sz w:val="20"/>
        </w:rPr>
        <w:t xml:space="preserve">  2015**</w:t>
      </w:r>
    </w:p>
    <w:p w:rsidR="009D0753" w:rsidRPr="009D0753" w:rsidRDefault="009D0753" w:rsidP="009D0753">
      <w:pPr>
        <w:pBdr>
          <w:bottom w:val="single" w:sz="12" w:space="0" w:color="auto"/>
        </w:pBdr>
        <w:ind w:left="-1440" w:right="-1440"/>
        <w:jc w:val="center"/>
        <w:rPr>
          <w:rFonts w:ascii="Tahoma" w:hAnsi="Tahoma" w:cs="Tahoma"/>
          <w:color w:val="FF0000"/>
          <w:sz w:val="20"/>
        </w:rPr>
      </w:pPr>
    </w:p>
    <w:p w:rsidR="002632C0" w:rsidRDefault="00B6518F" w:rsidP="002632C0">
      <w:pPr>
        <w:autoSpaceDE w:val="0"/>
        <w:autoSpaceDN w:val="0"/>
        <w:adjustRightInd w:val="0"/>
        <w:spacing w:before="100" w:beforeAutospacing="1"/>
        <w:ind w:left="-1440" w:right="-1152"/>
        <w:jc w:val="both"/>
        <w:rPr>
          <w:rFonts w:ascii="Tahoma" w:hAnsi="Tahoma" w:cs="Tahoma"/>
          <w:sz w:val="20"/>
        </w:rPr>
      </w:pPr>
      <w:r w:rsidRPr="00B6518F">
        <w:rPr>
          <w:rFonts w:ascii="Tahoma" w:hAnsi="Tahoma" w:cs="Tahoma"/>
          <w:b/>
          <w:sz w:val="20"/>
          <w:u w:val="single"/>
        </w:rPr>
        <w:t>BRIEF DESCRIPTION OF DUTIES</w:t>
      </w:r>
      <w:r w:rsidRPr="00B6518F">
        <w:rPr>
          <w:rFonts w:ascii="Tahoma" w:hAnsi="Tahoma" w:cs="Tahoma"/>
          <w:b/>
          <w:sz w:val="20"/>
        </w:rPr>
        <w:t>:</w:t>
      </w:r>
      <w:r w:rsidRPr="00B6518F">
        <w:rPr>
          <w:sz w:val="20"/>
        </w:rPr>
        <w:t xml:space="preserve"> </w:t>
      </w:r>
      <w:r w:rsidR="00AA38AB">
        <w:rPr>
          <w:rFonts w:ascii="Tahoma" w:hAnsi="Tahoma" w:cs="Tahoma"/>
          <w:sz w:val="20"/>
        </w:rPr>
        <w:t xml:space="preserve">Responsible for the economic and efficient operation of Bowling Center which include up to 19 lanes, equipment maintenance and repair, and facilities. </w:t>
      </w:r>
      <w:proofErr w:type="gramStart"/>
      <w:r w:rsidR="00AA38AB">
        <w:rPr>
          <w:rFonts w:ascii="Tahoma" w:hAnsi="Tahoma" w:cs="Tahoma"/>
          <w:sz w:val="20"/>
        </w:rPr>
        <w:t>May include snack bar, and/or pro shop.</w:t>
      </w:r>
      <w:proofErr w:type="gramEnd"/>
      <w:r w:rsidR="00AA38AB">
        <w:rPr>
          <w:rFonts w:ascii="Tahoma" w:hAnsi="Tahoma" w:cs="Tahoma"/>
          <w:sz w:val="20"/>
        </w:rPr>
        <w:t xml:space="preserve"> </w:t>
      </w:r>
      <w:proofErr w:type="gramStart"/>
      <w:r w:rsidR="009A2398">
        <w:rPr>
          <w:rFonts w:ascii="Tahoma" w:hAnsi="Tahoma" w:cs="Tahoma"/>
          <w:sz w:val="20"/>
        </w:rPr>
        <w:t>Implements</w:t>
      </w:r>
      <w:r w:rsidR="00AA38AB">
        <w:rPr>
          <w:rFonts w:ascii="Tahoma" w:hAnsi="Tahoma" w:cs="Tahoma"/>
          <w:sz w:val="20"/>
        </w:rPr>
        <w:t xml:space="preserve"> higher level directives, formulates</w:t>
      </w:r>
      <w:proofErr w:type="gramEnd"/>
      <w:r w:rsidR="00AA38AB">
        <w:rPr>
          <w:rFonts w:ascii="Tahoma" w:hAnsi="Tahoma" w:cs="Tahoma"/>
          <w:sz w:val="20"/>
        </w:rPr>
        <w:t xml:space="preserve"> procedures and programs to ensure high standards of recreational and promotional efforts. Promotes, schedules, and manages the conduct of tournaments, matches, and other special events, and programs necessary resources for the purchases of supplies, equipment and resale merchandise. May oversee the operation of the pro shop</w:t>
      </w:r>
      <w:r w:rsidR="009A2398">
        <w:rPr>
          <w:rFonts w:ascii="Tahoma" w:hAnsi="Tahoma" w:cs="Tahoma"/>
          <w:sz w:val="20"/>
        </w:rPr>
        <w:t xml:space="preserve"> and direct the c</w:t>
      </w:r>
      <w:bookmarkStart w:id="0" w:name="_GoBack"/>
      <w:bookmarkEnd w:id="0"/>
      <w:r w:rsidR="009A2398">
        <w:rPr>
          <w:rFonts w:ascii="Tahoma" w:hAnsi="Tahoma" w:cs="Tahoma"/>
          <w:sz w:val="20"/>
        </w:rPr>
        <w:t xml:space="preserve">onduct of bowling lessons. </w:t>
      </w:r>
      <w:proofErr w:type="gramStart"/>
      <w:r w:rsidR="009A2398">
        <w:rPr>
          <w:rFonts w:ascii="Tahoma" w:hAnsi="Tahoma" w:cs="Tahoma"/>
          <w:sz w:val="20"/>
        </w:rPr>
        <w:t xml:space="preserve">Carries out necessary </w:t>
      </w:r>
      <w:r w:rsidR="000E0A1A">
        <w:rPr>
          <w:rFonts w:ascii="Tahoma" w:hAnsi="Tahoma" w:cs="Tahoma"/>
          <w:sz w:val="20"/>
        </w:rPr>
        <w:t>liaison with</w:t>
      </w:r>
      <w:r w:rsidR="007341EE">
        <w:rPr>
          <w:rFonts w:ascii="Tahoma" w:hAnsi="Tahoma" w:cs="Tahoma"/>
          <w:sz w:val="20"/>
        </w:rPr>
        <w:t xml:space="preserve"> other staff officials that support Center Activates, Bowling League participation, market products and events, purchase of bowling equipment and accessories, etc.</w:t>
      </w:r>
      <w:proofErr w:type="gramEnd"/>
      <w:r w:rsidR="007341EE">
        <w:rPr>
          <w:rFonts w:ascii="Tahoma" w:hAnsi="Tahoma" w:cs="Tahoma"/>
          <w:sz w:val="20"/>
        </w:rPr>
        <w:t xml:space="preserve"> </w:t>
      </w:r>
      <w:proofErr w:type="gramStart"/>
      <w:r w:rsidR="007341EE">
        <w:rPr>
          <w:rFonts w:ascii="Tahoma" w:hAnsi="Tahoma" w:cs="Tahoma"/>
          <w:sz w:val="20"/>
        </w:rPr>
        <w:t>Responsible for acting on internal and patron problems with minimal adverse impact on functional programs.</w:t>
      </w:r>
      <w:proofErr w:type="gramEnd"/>
      <w:r w:rsidR="007341EE">
        <w:rPr>
          <w:rFonts w:ascii="Tahoma" w:hAnsi="Tahoma" w:cs="Tahoma"/>
          <w:sz w:val="20"/>
        </w:rPr>
        <w:t xml:space="preserve"> Plans, organizes work and manages internal resources to ensure maximum productivity and economies. </w:t>
      </w:r>
      <w:proofErr w:type="gramStart"/>
      <w:r w:rsidR="007341EE">
        <w:rPr>
          <w:rFonts w:ascii="Tahoma" w:hAnsi="Tahoma" w:cs="Tahoma"/>
          <w:sz w:val="20"/>
        </w:rPr>
        <w:t>Prepares financial plan, budgets, inventories, cost controls, and related records and reports.</w:t>
      </w:r>
      <w:proofErr w:type="gramEnd"/>
      <w:r w:rsidR="007341EE">
        <w:rPr>
          <w:rFonts w:ascii="Tahoma" w:hAnsi="Tahoma" w:cs="Tahoma"/>
          <w:sz w:val="20"/>
        </w:rPr>
        <w:t xml:space="preserve"> Reviews the financial status of the assigned activity and recommends changes considered necessary. Either directly </w:t>
      </w:r>
      <w:r w:rsidR="000E0F11">
        <w:rPr>
          <w:rFonts w:ascii="Tahoma" w:hAnsi="Tahoma" w:cs="Tahoma"/>
          <w:sz w:val="20"/>
        </w:rPr>
        <w:t xml:space="preserve">or indirectly through subordinate supervisors, manages active employees. Trains, schedules work, appraises performance, counsels assigned personnel, and recommends personnel actions. Effectively supports the Navy’s Equal Employment Opportunity policy, and ensures compliance with fire safety, security, and other environmental issues. Manages new property resources and provides advice on renovations and improvements. Maintains and enforces security for funds, merchandise, supplies and equipment to preclude or minimize the potential for fraud waste and abuse. Must be alert to alcohol abuse and take appropriate action. Perform other related duties as assigned. </w:t>
      </w:r>
    </w:p>
    <w:p w:rsidR="00C826D9" w:rsidRDefault="00C826D9" w:rsidP="009E3232">
      <w:pPr>
        <w:ind w:left="-1440" w:right="-1152"/>
        <w:jc w:val="both"/>
        <w:rPr>
          <w:rFonts w:ascii="Tahoma" w:hAnsi="Tahoma" w:cs="Tahoma"/>
          <w:b/>
          <w:sz w:val="20"/>
          <w:u w:val="single"/>
        </w:rPr>
      </w:pPr>
    </w:p>
    <w:p w:rsidR="00C826D9" w:rsidRPr="00B6518F" w:rsidRDefault="00B6518F" w:rsidP="009E3232">
      <w:pPr>
        <w:ind w:left="-1440" w:right="-1152"/>
        <w:jc w:val="both"/>
        <w:rPr>
          <w:rFonts w:ascii="Tahoma" w:hAnsi="Tahoma" w:cs="Tahoma"/>
          <w:sz w:val="20"/>
        </w:rPr>
      </w:pPr>
      <w:r w:rsidRPr="00B6518F">
        <w:rPr>
          <w:rFonts w:ascii="Tahoma" w:hAnsi="Tahoma" w:cs="Tahoma"/>
          <w:b/>
          <w:sz w:val="20"/>
          <w:u w:val="single"/>
        </w:rPr>
        <w:t>QUALIFICATIONS REQUIRED:</w:t>
      </w:r>
      <w:r w:rsidRPr="00B6518F">
        <w:rPr>
          <w:rFonts w:ascii="Tahoma" w:hAnsi="Tahoma" w:cs="Tahoma"/>
          <w:sz w:val="20"/>
        </w:rPr>
        <w:t xml:space="preserve">  </w:t>
      </w:r>
    </w:p>
    <w:p w:rsidR="00AD44B8" w:rsidRDefault="000E0F11" w:rsidP="000E0F11">
      <w:pPr>
        <w:pStyle w:val="ListParagraph"/>
        <w:numPr>
          <w:ilvl w:val="0"/>
          <w:numId w:val="2"/>
        </w:numPr>
        <w:ind w:left="-1440" w:right="-1152"/>
        <w:jc w:val="both"/>
        <w:rPr>
          <w:rFonts w:ascii="Tahoma" w:hAnsi="Tahoma" w:cs="Tahoma"/>
          <w:sz w:val="20"/>
        </w:rPr>
      </w:pPr>
      <w:r>
        <w:rPr>
          <w:rFonts w:ascii="Tahoma" w:hAnsi="Tahoma" w:cs="Tahoma"/>
          <w:sz w:val="20"/>
        </w:rPr>
        <w:t xml:space="preserve">A minimum of three </w:t>
      </w:r>
      <w:r w:rsidR="008D5004">
        <w:rPr>
          <w:rFonts w:ascii="Tahoma" w:hAnsi="Tahoma" w:cs="Tahoma"/>
          <w:sz w:val="20"/>
        </w:rPr>
        <w:t>years’ experience</w:t>
      </w:r>
      <w:r>
        <w:rPr>
          <w:rFonts w:ascii="Tahoma" w:hAnsi="Tahoma" w:cs="Tahoma"/>
          <w:sz w:val="20"/>
        </w:rPr>
        <w:t xml:space="preserve"> that </w:t>
      </w:r>
      <w:r w:rsidR="008D5004">
        <w:rPr>
          <w:rFonts w:ascii="Tahoma" w:hAnsi="Tahoma" w:cs="Tahoma"/>
          <w:sz w:val="20"/>
        </w:rPr>
        <w:t>demonstrates</w:t>
      </w:r>
      <w:r>
        <w:rPr>
          <w:rFonts w:ascii="Tahoma" w:hAnsi="Tahoma" w:cs="Tahoma"/>
          <w:sz w:val="20"/>
        </w:rPr>
        <w:t xml:space="preserve"> progressively responsible administrative, professional, technical work involving knowledge and application of </w:t>
      </w:r>
      <w:r w:rsidR="008D5004">
        <w:rPr>
          <w:rFonts w:ascii="Tahoma" w:hAnsi="Tahoma" w:cs="Tahoma"/>
          <w:sz w:val="20"/>
        </w:rPr>
        <w:t>bowling</w:t>
      </w:r>
      <w:r>
        <w:rPr>
          <w:rFonts w:ascii="Tahoma" w:hAnsi="Tahoma" w:cs="Tahoma"/>
          <w:sz w:val="20"/>
        </w:rPr>
        <w:t xml:space="preserve">, bowling equipment and facilities, and recreational activities. </w:t>
      </w:r>
    </w:p>
    <w:p w:rsidR="000E0F11" w:rsidRDefault="000E0F11" w:rsidP="000E0F11">
      <w:pPr>
        <w:pStyle w:val="ListParagraph"/>
        <w:numPr>
          <w:ilvl w:val="0"/>
          <w:numId w:val="2"/>
        </w:numPr>
        <w:ind w:left="-1440" w:right="-1152"/>
        <w:jc w:val="both"/>
        <w:rPr>
          <w:rFonts w:ascii="Tahoma" w:hAnsi="Tahoma" w:cs="Tahoma"/>
          <w:sz w:val="20"/>
        </w:rPr>
      </w:pPr>
      <w:r>
        <w:rPr>
          <w:rFonts w:ascii="Tahoma" w:hAnsi="Tahoma" w:cs="Tahoma"/>
          <w:sz w:val="20"/>
        </w:rPr>
        <w:t xml:space="preserve">Knowledge of NAF policies and procedures preferred. </w:t>
      </w:r>
    </w:p>
    <w:p w:rsidR="000E0F11" w:rsidRDefault="000E0F11" w:rsidP="000E0F11">
      <w:pPr>
        <w:pStyle w:val="ListParagraph"/>
        <w:numPr>
          <w:ilvl w:val="0"/>
          <w:numId w:val="2"/>
        </w:numPr>
        <w:ind w:left="-1440" w:right="-1152"/>
        <w:jc w:val="both"/>
        <w:rPr>
          <w:rFonts w:ascii="Tahoma" w:hAnsi="Tahoma" w:cs="Tahoma"/>
          <w:sz w:val="20"/>
        </w:rPr>
      </w:pPr>
      <w:r>
        <w:rPr>
          <w:rFonts w:ascii="Tahoma" w:hAnsi="Tahoma" w:cs="Tahoma"/>
          <w:sz w:val="20"/>
        </w:rPr>
        <w:t>Ability to supervise</w:t>
      </w:r>
    </w:p>
    <w:p w:rsidR="000E0F11" w:rsidRDefault="000E0F11" w:rsidP="000E0F11">
      <w:pPr>
        <w:pStyle w:val="ListParagraph"/>
        <w:numPr>
          <w:ilvl w:val="0"/>
          <w:numId w:val="2"/>
        </w:numPr>
        <w:ind w:left="-1440" w:right="-1152"/>
        <w:jc w:val="both"/>
        <w:rPr>
          <w:rFonts w:ascii="Tahoma" w:hAnsi="Tahoma" w:cs="Tahoma"/>
          <w:sz w:val="20"/>
        </w:rPr>
      </w:pPr>
      <w:r>
        <w:rPr>
          <w:rFonts w:ascii="Tahoma" w:hAnsi="Tahoma" w:cs="Tahoma"/>
          <w:sz w:val="20"/>
        </w:rPr>
        <w:t xml:space="preserve">Must demonstrate </w:t>
      </w:r>
      <w:r w:rsidR="008D5004">
        <w:rPr>
          <w:rFonts w:ascii="Tahoma" w:hAnsi="Tahoma" w:cs="Tahoma"/>
          <w:sz w:val="20"/>
        </w:rPr>
        <w:t xml:space="preserve">ability to deal effectively with subordinates, supervisory and management officials and patrons. </w:t>
      </w:r>
    </w:p>
    <w:p w:rsidR="008D5004" w:rsidRPr="00946699" w:rsidRDefault="008D5004" w:rsidP="000E0F11">
      <w:pPr>
        <w:pStyle w:val="ListParagraph"/>
        <w:numPr>
          <w:ilvl w:val="0"/>
          <w:numId w:val="2"/>
        </w:numPr>
        <w:ind w:left="-1440" w:right="-1152"/>
        <w:jc w:val="both"/>
        <w:rPr>
          <w:rFonts w:ascii="Tahoma" w:hAnsi="Tahoma" w:cs="Tahoma"/>
          <w:sz w:val="20"/>
        </w:rPr>
      </w:pPr>
      <w:r>
        <w:rPr>
          <w:rFonts w:ascii="Tahoma" w:hAnsi="Tahoma" w:cs="Tahoma"/>
          <w:sz w:val="20"/>
        </w:rPr>
        <w:t xml:space="preserve">Ability to communicate both orally and in writing. </w:t>
      </w:r>
    </w:p>
    <w:p w:rsidR="00AD44B8" w:rsidRDefault="00AD44B8" w:rsidP="009E3232">
      <w:pPr>
        <w:ind w:left="-1440" w:right="-1152"/>
        <w:jc w:val="both"/>
        <w:rPr>
          <w:rFonts w:ascii="Tahoma" w:hAnsi="Tahoma" w:cs="Tahoma"/>
          <w:b/>
          <w:snapToGrid w:val="0"/>
          <w:sz w:val="18"/>
          <w:szCs w:val="18"/>
          <w:u w:val="single"/>
        </w:rPr>
      </w:pPr>
    </w:p>
    <w:p w:rsidR="00AD44B8" w:rsidRDefault="00AD44B8" w:rsidP="009E3232">
      <w:pPr>
        <w:ind w:left="-1440" w:right="-1152"/>
        <w:jc w:val="both"/>
        <w:rPr>
          <w:rFonts w:ascii="Tahoma" w:hAnsi="Tahoma" w:cs="Tahoma"/>
          <w:b/>
          <w:snapToGrid w:val="0"/>
          <w:sz w:val="18"/>
          <w:szCs w:val="18"/>
          <w:u w:val="single"/>
        </w:rPr>
      </w:pPr>
    </w:p>
    <w:p w:rsidR="00DE4AD8" w:rsidRDefault="00B6518F" w:rsidP="009E3232">
      <w:pPr>
        <w:ind w:left="-1440" w:right="-1152"/>
        <w:jc w:val="both"/>
        <w:rPr>
          <w:rFonts w:ascii="Tahoma" w:hAnsi="Tahoma" w:cs="Tahoma"/>
          <w:b/>
          <w:sz w:val="18"/>
        </w:rPr>
      </w:pPr>
      <w:r w:rsidRPr="0062094F">
        <w:rPr>
          <w:rFonts w:ascii="Tahoma" w:hAnsi="Tahoma" w:cs="Tahoma"/>
          <w:b/>
          <w:snapToGrid w:val="0"/>
          <w:sz w:val="18"/>
          <w:szCs w:val="18"/>
          <w:u w:val="single"/>
        </w:rPr>
        <w:t>HOW TO APPLY</w:t>
      </w:r>
      <w:r w:rsidRPr="0062094F">
        <w:rPr>
          <w:rFonts w:ascii="Tahoma" w:hAnsi="Tahoma" w:cs="Tahoma"/>
          <w:b/>
          <w:snapToGrid w:val="0"/>
          <w:sz w:val="18"/>
          <w:szCs w:val="18"/>
        </w:rPr>
        <w:t>:</w:t>
      </w:r>
      <w:r w:rsidRPr="0062094F">
        <w:rPr>
          <w:rFonts w:ascii="Tahoma" w:hAnsi="Tahoma" w:cs="Tahoma"/>
          <w:snapToGrid w:val="0"/>
          <w:sz w:val="18"/>
          <w:szCs w:val="18"/>
        </w:rPr>
        <w:t xml:space="preserve"> </w:t>
      </w:r>
      <w:r w:rsidRPr="0062094F">
        <w:rPr>
          <w:rFonts w:ascii="Tahoma" w:hAnsi="Tahoma" w:cs="Tahoma"/>
          <w:sz w:val="18"/>
          <w:szCs w:val="18"/>
        </w:rPr>
        <w:t xml:space="preserve"> </w:t>
      </w:r>
      <w:r w:rsidR="00DE4AD8">
        <w:rPr>
          <w:rFonts w:ascii="Tahoma" w:hAnsi="Tahoma" w:cs="Tahoma"/>
          <w:sz w:val="18"/>
        </w:rPr>
        <w:t>Submit a NAF</w:t>
      </w:r>
      <w:r w:rsidR="00032C98">
        <w:rPr>
          <w:rFonts w:ascii="Tahoma" w:hAnsi="Tahoma" w:cs="Tahoma"/>
          <w:sz w:val="18"/>
        </w:rPr>
        <w:t xml:space="preserve"> Internal Application or NAF</w:t>
      </w:r>
      <w:r w:rsidR="00DE4AD8">
        <w:rPr>
          <w:rFonts w:ascii="Tahoma" w:hAnsi="Tahoma" w:cs="Tahoma"/>
          <w:sz w:val="18"/>
        </w:rPr>
        <w:t xml:space="preserve"> Employment Application </w:t>
      </w:r>
      <w:r w:rsidR="00DE4AD8" w:rsidRPr="00444F46">
        <w:rPr>
          <w:rFonts w:ascii="Tahoma" w:hAnsi="Tahoma" w:cs="Tahoma"/>
          <w:sz w:val="18"/>
        </w:rPr>
        <w:t>to</w:t>
      </w:r>
      <w:r w:rsidR="00DE4AD8">
        <w:rPr>
          <w:rFonts w:ascii="Tahoma" w:hAnsi="Tahoma" w:cs="Tahoma"/>
          <w:sz w:val="18"/>
        </w:rPr>
        <w:t xml:space="preserve"> the NAF Human Resource Office, Building 41 2</w:t>
      </w:r>
      <w:r w:rsidR="00DE4AD8" w:rsidRPr="009E305C">
        <w:rPr>
          <w:rFonts w:ascii="Tahoma" w:hAnsi="Tahoma" w:cs="Tahoma"/>
          <w:sz w:val="18"/>
          <w:vertAlign w:val="superscript"/>
        </w:rPr>
        <w:t>nd</w:t>
      </w:r>
      <w:r w:rsidR="00DE4AD8">
        <w:rPr>
          <w:rFonts w:ascii="Tahoma" w:hAnsi="Tahoma" w:cs="Tahoma"/>
          <w:sz w:val="18"/>
        </w:rPr>
        <w:t xml:space="preserve"> floor, Rm 202, Naval Base Ventura County, Port Hueneme or mail to:  Building 1180, 29th Avenue, Naval Base Ventura County, Port Hueneme, CA 93043 or fax to (805) 982-5454. For job application email: </w:t>
      </w:r>
      <w:r w:rsidR="00DE4AD8" w:rsidRPr="00131740">
        <w:rPr>
          <w:rFonts w:ascii="Tahoma" w:hAnsi="Tahoma" w:cs="Tahoma"/>
          <w:sz w:val="18"/>
        </w:rPr>
        <w:t>NBVC_MWR_HRO@navy.mil</w:t>
      </w:r>
      <w:r w:rsidR="00DE4AD8">
        <w:rPr>
          <w:rFonts w:ascii="Tahoma" w:hAnsi="Tahoma" w:cs="Tahoma"/>
          <w:sz w:val="18"/>
        </w:rPr>
        <w:t xml:space="preserve">.  We reserve the right to close this position without further announcement.  </w:t>
      </w:r>
      <w:r w:rsidR="00DE4AD8" w:rsidRPr="0062094F">
        <w:rPr>
          <w:rFonts w:ascii="Tahoma" w:hAnsi="Tahoma" w:cs="Tahoma"/>
          <w:sz w:val="18"/>
          <w:szCs w:val="18"/>
        </w:rPr>
        <w:t>Applicants claiming spouse preference must complete a NAF Employment application and submit with valid PCS orders attached</w:t>
      </w:r>
      <w:r w:rsidR="00DE4AD8">
        <w:rPr>
          <w:rFonts w:ascii="Tahoma" w:hAnsi="Tahoma" w:cs="Tahoma"/>
          <w:b/>
          <w:sz w:val="18"/>
        </w:rPr>
        <w:t xml:space="preserve">. </w:t>
      </w:r>
      <w:r w:rsidR="00DE4AD8" w:rsidRPr="0062094F">
        <w:rPr>
          <w:rFonts w:ascii="Tahoma" w:hAnsi="Tahoma" w:cs="Tahoma"/>
          <w:sz w:val="18"/>
          <w:szCs w:val="18"/>
        </w:rPr>
        <w:t>Applicants who do not meet the above requirements may not be interviewed. Due to volume of applications received, applicants may not be notified of non-selection.</w:t>
      </w:r>
      <w:r w:rsidR="00DE4AD8">
        <w:rPr>
          <w:rFonts w:ascii="Tahoma" w:hAnsi="Tahoma" w:cs="Tahoma"/>
          <w:sz w:val="18"/>
          <w:szCs w:val="18"/>
        </w:rPr>
        <w:t xml:space="preserve">  </w:t>
      </w:r>
      <w:r w:rsidR="00DE4AD8">
        <w:rPr>
          <w:rFonts w:ascii="Tahoma" w:hAnsi="Tahoma" w:cs="Tahoma"/>
          <w:b/>
          <w:sz w:val="18"/>
        </w:rPr>
        <w:t xml:space="preserve"> RESUMES WILL NOT BE ACCEPTED WITHOUT NAF EMPLOYMENT APPLICATION.</w:t>
      </w:r>
    </w:p>
    <w:p w:rsidR="00AD44B8" w:rsidRDefault="00AD44B8" w:rsidP="009E3232">
      <w:pPr>
        <w:ind w:left="-1440" w:right="-1152"/>
        <w:jc w:val="both"/>
        <w:rPr>
          <w:rFonts w:ascii="Tahoma" w:hAnsi="Tahoma" w:cs="Tahoma"/>
          <w:b/>
          <w:sz w:val="18"/>
        </w:rPr>
      </w:pPr>
    </w:p>
    <w:p w:rsidR="00AD44B8" w:rsidRPr="00471E5D" w:rsidRDefault="00AD44B8" w:rsidP="009E3232">
      <w:pPr>
        <w:ind w:left="-1440" w:right="-1152"/>
        <w:jc w:val="both"/>
        <w:rPr>
          <w:rFonts w:ascii="Tahoma" w:hAnsi="Tahoma" w:cs="Tahoma"/>
          <w:b/>
          <w:sz w:val="18"/>
        </w:rPr>
      </w:pPr>
      <w:r w:rsidRPr="00471E5D">
        <w:rPr>
          <w:rFonts w:ascii="Tahoma" w:hAnsi="Tahoma" w:cs="Tahoma"/>
          <w:b/>
          <w:sz w:val="18"/>
        </w:rPr>
        <w:t>DIRECT DEPOSIT MANDATORY</w:t>
      </w:r>
    </w:p>
    <w:p w:rsidR="00B6518F" w:rsidRPr="0062094F" w:rsidRDefault="00B6518F" w:rsidP="009E3232">
      <w:pPr>
        <w:ind w:left="-1440" w:right="-1152"/>
        <w:jc w:val="both"/>
        <w:rPr>
          <w:rFonts w:ascii="Tahoma" w:hAnsi="Tahoma" w:cs="Tahoma"/>
          <w:sz w:val="18"/>
          <w:szCs w:val="18"/>
        </w:rPr>
      </w:pPr>
    </w:p>
    <w:p w:rsidR="008D5004" w:rsidRDefault="008D5004" w:rsidP="009E3232">
      <w:pPr>
        <w:ind w:left="-1440" w:right="-1152"/>
        <w:jc w:val="both"/>
        <w:rPr>
          <w:rFonts w:ascii="Tahoma" w:hAnsi="Tahoma" w:cs="Tahoma"/>
          <w:sz w:val="18"/>
          <w:szCs w:val="18"/>
        </w:rPr>
      </w:pPr>
    </w:p>
    <w:p w:rsidR="008D5004" w:rsidRDefault="008D5004" w:rsidP="009E3232">
      <w:pPr>
        <w:ind w:left="-1440" w:right="-1152"/>
        <w:jc w:val="both"/>
        <w:rPr>
          <w:rFonts w:ascii="Tahoma" w:hAnsi="Tahoma" w:cs="Tahoma"/>
          <w:sz w:val="18"/>
          <w:szCs w:val="18"/>
        </w:rPr>
      </w:pPr>
    </w:p>
    <w:p w:rsidR="00B6518F" w:rsidRPr="0062094F" w:rsidRDefault="00B6518F" w:rsidP="009E3232">
      <w:pPr>
        <w:ind w:left="-1440" w:right="-1152"/>
        <w:jc w:val="both"/>
        <w:rPr>
          <w:rFonts w:ascii="Tahoma" w:hAnsi="Tahoma" w:cs="Tahoma"/>
          <w:b/>
          <w:sz w:val="18"/>
          <w:szCs w:val="18"/>
        </w:rPr>
      </w:pPr>
      <w:r w:rsidRPr="0062094F">
        <w:rPr>
          <w:rFonts w:ascii="Tahoma" w:hAnsi="Tahoma" w:cs="Tahoma"/>
          <w:sz w:val="18"/>
          <w:szCs w:val="18"/>
        </w:rPr>
        <w:t xml:space="preserve">Dept. of the Navy NAF is </w:t>
      </w:r>
      <w:r w:rsidRPr="0062094F">
        <w:rPr>
          <w:rFonts w:ascii="Tahoma" w:hAnsi="Tahoma" w:cs="Tahoma"/>
          <w:b/>
          <w:sz w:val="18"/>
          <w:szCs w:val="18"/>
        </w:rPr>
        <w:t>an equal employment opportunity employer</w:t>
      </w:r>
      <w:r w:rsidRPr="0062094F">
        <w:rPr>
          <w:rFonts w:ascii="Tahoma" w:hAnsi="Tahoma" w:cs="Tahoma"/>
          <w:sz w:val="18"/>
          <w:szCs w:val="18"/>
        </w:rPr>
        <w:t xml:space="preserve">. All qualified candidates will receive consideration without regard to race, color, sex, national origin, age, disability, marital status, political affiliation, sexual orientation or any other non-merit factors. </w:t>
      </w:r>
      <w:r w:rsidRPr="0062094F">
        <w:rPr>
          <w:rFonts w:ascii="Tahoma" w:hAnsi="Tahoma" w:cs="Tahoma"/>
          <w:bCs/>
          <w:sz w:val="18"/>
          <w:szCs w:val="18"/>
        </w:rPr>
        <w:t>Reasonable accommodations</w:t>
      </w:r>
      <w:r w:rsidRPr="0062094F">
        <w:rPr>
          <w:rFonts w:ascii="Tahoma" w:hAnsi="Tahoma" w:cs="Tahoma"/>
          <w:sz w:val="18"/>
          <w:szCs w:val="18"/>
        </w:rPr>
        <w:t xml:space="preserve"> are provided to applicants with disabilities. If reasonable accommodation is needed for any part of the application and hiring process, please contact the Human Resource Office. The decision on granting reasonable accommodations will be on a case-by-case basis.</w:t>
      </w:r>
    </w:p>
    <w:p w:rsidR="00B6518F" w:rsidRPr="0062094F" w:rsidRDefault="00B6518F" w:rsidP="009E3232">
      <w:pPr>
        <w:ind w:left="-1440" w:right="-1152"/>
        <w:jc w:val="both"/>
        <w:rPr>
          <w:rFonts w:ascii="Tahoma" w:hAnsi="Tahoma" w:cs="Tahoma"/>
          <w:b/>
          <w:sz w:val="18"/>
          <w:szCs w:val="18"/>
        </w:rPr>
      </w:pPr>
    </w:p>
    <w:p w:rsidR="003873F1" w:rsidRDefault="00B6518F" w:rsidP="009E3232">
      <w:pPr>
        <w:ind w:left="-1440" w:right="-1152"/>
        <w:jc w:val="both"/>
        <w:rPr>
          <w:rFonts w:ascii="Tahoma" w:hAnsi="Tahoma" w:cs="Tahoma"/>
          <w:sz w:val="18"/>
          <w:szCs w:val="18"/>
        </w:rPr>
      </w:pPr>
      <w:r w:rsidRPr="0062094F">
        <w:rPr>
          <w:rFonts w:ascii="Tahoma" w:hAnsi="Tahoma" w:cs="Tahoma"/>
          <w:sz w:val="18"/>
          <w:szCs w:val="18"/>
        </w:rPr>
        <w:t>Navy Region Southwest is a drug-free workplace. The use of illegal drugs by NAF employees, whether on or off duty, cannot and will not be tolerated. Federal employees have a right to a safe and secure workplace. Sailors and their family members have a right to reliable and productive Federal workforce.</w:t>
      </w:r>
    </w:p>
    <w:p w:rsidR="007C186A" w:rsidRDefault="007C186A" w:rsidP="009E3232">
      <w:pPr>
        <w:ind w:left="-1440" w:right="-1152"/>
        <w:jc w:val="both"/>
        <w:rPr>
          <w:rFonts w:ascii="Tahoma" w:hAnsi="Tahoma" w:cs="Tahoma"/>
          <w:sz w:val="18"/>
          <w:szCs w:val="18"/>
        </w:rPr>
      </w:pPr>
    </w:p>
    <w:p w:rsidR="007C186A" w:rsidRPr="005400B4" w:rsidRDefault="007C186A" w:rsidP="007C186A">
      <w:pPr>
        <w:ind w:left="-1440" w:right="-1152"/>
        <w:jc w:val="both"/>
        <w:rPr>
          <w:rFonts w:ascii="Tahoma" w:hAnsi="Tahoma" w:cs="Tahoma"/>
          <w:b/>
          <w:bCs/>
          <w:sz w:val="18"/>
          <w:szCs w:val="18"/>
        </w:rPr>
      </w:pPr>
      <w:proofErr w:type="gramStart"/>
      <w:r w:rsidRPr="005400B4">
        <w:rPr>
          <w:rFonts w:ascii="Tahoma" w:hAnsi="Tahoma" w:cs="Tahoma"/>
          <w:b/>
          <w:sz w:val="18"/>
          <w:szCs w:val="18"/>
        </w:rPr>
        <w:t>Must meet Federal Employment suitability requirements and successful completion of background investigation.</w:t>
      </w:r>
      <w:proofErr w:type="gramEnd"/>
      <w:r w:rsidRPr="005400B4">
        <w:rPr>
          <w:rFonts w:ascii="Tahoma" w:hAnsi="Tahoma" w:cs="Tahoma"/>
          <w:b/>
          <w:sz w:val="18"/>
          <w:szCs w:val="18"/>
        </w:rPr>
        <w:t xml:space="preserve"> Background investigations are conducted using fingerprint identification and completion of background inquiry forms</w:t>
      </w:r>
      <w:r>
        <w:rPr>
          <w:rFonts w:ascii="Tahoma" w:hAnsi="Tahoma" w:cs="Tahoma"/>
          <w:b/>
          <w:sz w:val="18"/>
          <w:szCs w:val="18"/>
        </w:rPr>
        <w:t xml:space="preserve">.  </w:t>
      </w:r>
      <w:proofErr w:type="gramStart"/>
      <w:r w:rsidRPr="005400B4">
        <w:rPr>
          <w:rFonts w:ascii="Tahoma" w:hAnsi="Tahoma" w:cs="Tahoma"/>
          <w:b/>
          <w:bCs/>
          <w:sz w:val="18"/>
          <w:szCs w:val="18"/>
        </w:rPr>
        <w:t>Employment subject to successful National Agency Background Check.</w:t>
      </w:r>
      <w:proofErr w:type="gramEnd"/>
      <w:r w:rsidRPr="005400B4">
        <w:rPr>
          <w:rFonts w:ascii="Tahoma" w:hAnsi="Tahoma" w:cs="Tahoma"/>
          <w:b/>
          <w:bCs/>
          <w:sz w:val="18"/>
          <w:szCs w:val="18"/>
        </w:rPr>
        <w:t xml:space="preserve">  </w:t>
      </w:r>
    </w:p>
    <w:p w:rsidR="007C186A" w:rsidRPr="0062094F" w:rsidRDefault="007C186A" w:rsidP="009E3232">
      <w:pPr>
        <w:ind w:left="-1440" w:right="-1152"/>
        <w:jc w:val="both"/>
        <w:rPr>
          <w:rFonts w:ascii="Tahoma" w:hAnsi="Tahoma" w:cs="Tahoma"/>
          <w:b/>
          <w:sz w:val="18"/>
          <w:szCs w:val="18"/>
        </w:rPr>
      </w:pPr>
    </w:p>
    <w:sectPr w:rsidR="007C186A" w:rsidRPr="0062094F" w:rsidSect="002F3034">
      <w:endnotePr>
        <w:numFmt w:val="decimal"/>
      </w:endnotePr>
      <w:pgSz w:w="12240" w:h="15840"/>
      <w:pgMar w:top="288" w:right="1728" w:bottom="288" w:left="2160" w:header="1440" w:footer="144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TC Bookman Demi (PCL6)">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978DB"/>
    <w:multiLevelType w:val="hybridMultilevel"/>
    <w:tmpl w:val="9B0A5EE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60D2265C"/>
    <w:multiLevelType w:val="hybridMultilevel"/>
    <w:tmpl w:val="C1F6B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18F"/>
    <w:rsid w:val="00032C98"/>
    <w:rsid w:val="00092B6C"/>
    <w:rsid w:val="000E0A1A"/>
    <w:rsid w:val="000E0F11"/>
    <w:rsid w:val="000E3381"/>
    <w:rsid w:val="00131740"/>
    <w:rsid w:val="0015031D"/>
    <w:rsid w:val="001A3D34"/>
    <w:rsid w:val="00214406"/>
    <w:rsid w:val="00232C5C"/>
    <w:rsid w:val="002632C0"/>
    <w:rsid w:val="002E6C12"/>
    <w:rsid w:val="002F5592"/>
    <w:rsid w:val="00325BB8"/>
    <w:rsid w:val="003A300F"/>
    <w:rsid w:val="00436243"/>
    <w:rsid w:val="00471E5D"/>
    <w:rsid w:val="004A496E"/>
    <w:rsid w:val="005C02FF"/>
    <w:rsid w:val="005D0985"/>
    <w:rsid w:val="0062094F"/>
    <w:rsid w:val="00677D4B"/>
    <w:rsid w:val="006B00B5"/>
    <w:rsid w:val="007341EE"/>
    <w:rsid w:val="007368CD"/>
    <w:rsid w:val="007A6E3A"/>
    <w:rsid w:val="007C186A"/>
    <w:rsid w:val="007E6DD5"/>
    <w:rsid w:val="00843922"/>
    <w:rsid w:val="008D5004"/>
    <w:rsid w:val="00911B78"/>
    <w:rsid w:val="00946699"/>
    <w:rsid w:val="009A2398"/>
    <w:rsid w:val="009A30DF"/>
    <w:rsid w:val="009D0753"/>
    <w:rsid w:val="009E3232"/>
    <w:rsid w:val="00A02546"/>
    <w:rsid w:val="00A07F77"/>
    <w:rsid w:val="00AA38AB"/>
    <w:rsid w:val="00AB46D1"/>
    <w:rsid w:val="00AD44B8"/>
    <w:rsid w:val="00AE542C"/>
    <w:rsid w:val="00B6518F"/>
    <w:rsid w:val="00BB5531"/>
    <w:rsid w:val="00C26CCC"/>
    <w:rsid w:val="00C51A4D"/>
    <w:rsid w:val="00C826D9"/>
    <w:rsid w:val="00CE5ED1"/>
    <w:rsid w:val="00D26358"/>
    <w:rsid w:val="00D347F1"/>
    <w:rsid w:val="00DE4AD8"/>
    <w:rsid w:val="00F17785"/>
    <w:rsid w:val="00F25169"/>
    <w:rsid w:val="00F72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18F"/>
    <w:pPr>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qFormat/>
    <w:rsid w:val="00B6518F"/>
    <w:pPr>
      <w:keepNext/>
      <w:shd w:val="pct30" w:color="FFFFFF" w:fill="auto"/>
      <w:tabs>
        <w:tab w:val="left" w:pos="-720"/>
      </w:tabs>
      <w:suppressAutoHyphens/>
      <w:ind w:left="-792" w:right="-893"/>
      <w:jc w:val="center"/>
      <w:outlineLvl w:val="0"/>
    </w:pPr>
    <w:rPr>
      <w:rFonts w:ascii="ITC Bookman Demi (PCL6)" w:hAnsi="ITC Bookman Demi (PCL6)"/>
      <w:b/>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518F"/>
    <w:rPr>
      <w:rFonts w:ascii="ITC Bookman Demi (PCL6)" w:eastAsia="Times New Roman" w:hAnsi="ITC Bookman Demi (PCL6)" w:cs="Times New Roman"/>
      <w:b/>
      <w:sz w:val="36"/>
      <w:szCs w:val="20"/>
      <w:shd w:val="pct30" w:color="FFFFFF" w:fill="auto"/>
    </w:rPr>
  </w:style>
  <w:style w:type="paragraph" w:styleId="BodyTextIndent">
    <w:name w:val="Body Text Indent"/>
    <w:basedOn w:val="Normal"/>
    <w:link w:val="BodyTextIndentChar"/>
    <w:rsid w:val="00B6518F"/>
    <w:pPr>
      <w:ind w:left="-810"/>
      <w:jc w:val="both"/>
    </w:pPr>
    <w:rPr>
      <w:rFonts w:ascii="Tahoma" w:hAnsi="Tahoma" w:cs="Tahoma"/>
      <w:sz w:val="18"/>
    </w:rPr>
  </w:style>
  <w:style w:type="character" w:customStyle="1" w:styleId="BodyTextIndentChar">
    <w:name w:val="Body Text Indent Char"/>
    <w:basedOn w:val="DefaultParagraphFont"/>
    <w:link w:val="BodyTextIndent"/>
    <w:rsid w:val="00B6518F"/>
    <w:rPr>
      <w:rFonts w:ascii="Tahoma" w:eastAsia="Times New Roman" w:hAnsi="Tahoma" w:cs="Tahoma"/>
      <w:sz w:val="18"/>
      <w:szCs w:val="20"/>
    </w:rPr>
  </w:style>
  <w:style w:type="character" w:styleId="Hyperlink">
    <w:name w:val="Hyperlink"/>
    <w:basedOn w:val="DefaultParagraphFont"/>
    <w:rsid w:val="00DE4AD8"/>
    <w:rPr>
      <w:color w:val="0000FF"/>
      <w:u w:val="single"/>
    </w:rPr>
  </w:style>
  <w:style w:type="paragraph" w:styleId="BodyTextIndent2">
    <w:name w:val="Body Text Indent 2"/>
    <w:basedOn w:val="Normal"/>
    <w:link w:val="BodyTextIndent2Char"/>
    <w:rsid w:val="00DE4AD8"/>
    <w:pPr>
      <w:spacing w:after="120" w:line="480" w:lineRule="auto"/>
      <w:ind w:left="360"/>
    </w:pPr>
  </w:style>
  <w:style w:type="character" w:customStyle="1" w:styleId="BodyTextIndent2Char">
    <w:name w:val="Body Text Indent 2 Char"/>
    <w:basedOn w:val="DefaultParagraphFont"/>
    <w:link w:val="BodyTextIndent2"/>
    <w:rsid w:val="00DE4AD8"/>
    <w:rPr>
      <w:rFonts w:ascii="Courier New" w:eastAsia="Times New Roman" w:hAnsi="Courier New" w:cs="Times New Roman"/>
      <w:sz w:val="24"/>
      <w:szCs w:val="20"/>
    </w:rPr>
  </w:style>
  <w:style w:type="paragraph" w:styleId="ListParagraph">
    <w:name w:val="List Paragraph"/>
    <w:basedOn w:val="Normal"/>
    <w:uiPriority w:val="34"/>
    <w:qFormat/>
    <w:rsid w:val="009466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18F"/>
    <w:pPr>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qFormat/>
    <w:rsid w:val="00B6518F"/>
    <w:pPr>
      <w:keepNext/>
      <w:shd w:val="pct30" w:color="FFFFFF" w:fill="auto"/>
      <w:tabs>
        <w:tab w:val="left" w:pos="-720"/>
      </w:tabs>
      <w:suppressAutoHyphens/>
      <w:ind w:left="-792" w:right="-893"/>
      <w:jc w:val="center"/>
      <w:outlineLvl w:val="0"/>
    </w:pPr>
    <w:rPr>
      <w:rFonts w:ascii="ITC Bookman Demi (PCL6)" w:hAnsi="ITC Bookman Demi (PCL6)"/>
      <w:b/>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518F"/>
    <w:rPr>
      <w:rFonts w:ascii="ITC Bookman Demi (PCL6)" w:eastAsia="Times New Roman" w:hAnsi="ITC Bookman Demi (PCL6)" w:cs="Times New Roman"/>
      <w:b/>
      <w:sz w:val="36"/>
      <w:szCs w:val="20"/>
      <w:shd w:val="pct30" w:color="FFFFFF" w:fill="auto"/>
    </w:rPr>
  </w:style>
  <w:style w:type="paragraph" w:styleId="BodyTextIndent">
    <w:name w:val="Body Text Indent"/>
    <w:basedOn w:val="Normal"/>
    <w:link w:val="BodyTextIndentChar"/>
    <w:rsid w:val="00B6518F"/>
    <w:pPr>
      <w:ind w:left="-810"/>
      <w:jc w:val="both"/>
    </w:pPr>
    <w:rPr>
      <w:rFonts w:ascii="Tahoma" w:hAnsi="Tahoma" w:cs="Tahoma"/>
      <w:sz w:val="18"/>
    </w:rPr>
  </w:style>
  <w:style w:type="character" w:customStyle="1" w:styleId="BodyTextIndentChar">
    <w:name w:val="Body Text Indent Char"/>
    <w:basedOn w:val="DefaultParagraphFont"/>
    <w:link w:val="BodyTextIndent"/>
    <w:rsid w:val="00B6518F"/>
    <w:rPr>
      <w:rFonts w:ascii="Tahoma" w:eastAsia="Times New Roman" w:hAnsi="Tahoma" w:cs="Tahoma"/>
      <w:sz w:val="18"/>
      <w:szCs w:val="20"/>
    </w:rPr>
  </w:style>
  <w:style w:type="character" w:styleId="Hyperlink">
    <w:name w:val="Hyperlink"/>
    <w:basedOn w:val="DefaultParagraphFont"/>
    <w:rsid w:val="00DE4AD8"/>
    <w:rPr>
      <w:color w:val="0000FF"/>
      <w:u w:val="single"/>
    </w:rPr>
  </w:style>
  <w:style w:type="paragraph" w:styleId="BodyTextIndent2">
    <w:name w:val="Body Text Indent 2"/>
    <w:basedOn w:val="Normal"/>
    <w:link w:val="BodyTextIndent2Char"/>
    <w:rsid w:val="00DE4AD8"/>
    <w:pPr>
      <w:spacing w:after="120" w:line="480" w:lineRule="auto"/>
      <w:ind w:left="360"/>
    </w:pPr>
  </w:style>
  <w:style w:type="character" w:customStyle="1" w:styleId="BodyTextIndent2Char">
    <w:name w:val="Body Text Indent 2 Char"/>
    <w:basedOn w:val="DefaultParagraphFont"/>
    <w:link w:val="BodyTextIndent2"/>
    <w:rsid w:val="00DE4AD8"/>
    <w:rPr>
      <w:rFonts w:ascii="Courier New" w:eastAsia="Times New Roman" w:hAnsi="Courier New" w:cs="Times New Roman"/>
      <w:sz w:val="24"/>
      <w:szCs w:val="20"/>
    </w:rPr>
  </w:style>
  <w:style w:type="paragraph" w:styleId="ListParagraph">
    <w:name w:val="List Paragraph"/>
    <w:basedOn w:val="Normal"/>
    <w:uiPriority w:val="34"/>
    <w:qFormat/>
    <w:rsid w:val="00946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45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77F43-F88F-4048-B51F-E5D31C777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leah.m.wells@navy.mil</dc:creator>
  <cp:lastModifiedBy>shaunte.sjoden</cp:lastModifiedBy>
  <cp:revision>7</cp:revision>
  <cp:lastPrinted>2014-12-03T21:24:00Z</cp:lastPrinted>
  <dcterms:created xsi:type="dcterms:W3CDTF">2015-06-23T23:25:00Z</dcterms:created>
  <dcterms:modified xsi:type="dcterms:W3CDTF">2015-07-16T16:35:00Z</dcterms:modified>
</cp:coreProperties>
</file>